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37353" w14:textId="77777777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Qué pueden suponer estas medidas </w:t>
      </w:r>
    </w:p>
    <w:p w14:paraId="09F62D5B" w14:textId="77777777" w:rsidR="00A61AA8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Está ampliamente demostrado que la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mera </w:t>
      </w: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autorregulación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no es eficaz para resolver problemas de salud pública donde están implicadas grandes industrias que obtienen beneficio económico al vender productos no saludables. Sin embargo,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sorprende que 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la autorregulación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sea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la principal propuesta planteada en e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ste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convenio 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recientemente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firmado entre el Ministerio y sectores de la Industria Alimentaria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. </w:t>
      </w:r>
    </w:p>
    <w:p w14:paraId="00B3EF8D" w14:textId="77777777" w:rsidR="00A61AA8" w:rsidRPr="00CF0B51" w:rsidRDefault="00A61AA8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</w:p>
    <w:p w14:paraId="22CC0335" w14:textId="4436ADBC" w:rsidR="00D524E9" w:rsidRPr="00CF0B51" w:rsidRDefault="000C3BF8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En él han estado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ausen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tes 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expertos, asociaciones relacionadas con la Salud Pública y organizaciones ciudadanas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. Esto lleva a pensar que las acciones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propuestas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serán 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poco o nada eficaces para solucionar problemas de salud tan importantes como la obesidad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(una pandemia sin precedentes en el siglo XXI) 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y sus consecuencias (diabetes, enfermedades cardiovasculares</w:t>
      </w:r>
      <w:r w:rsidR="00791DC1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, cáncer</w:t>
      </w:r>
      <w:r w:rsidR="00D524E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). Sirva como ejemplo, el convenio PAOS firmado en 2013 que pretendía regular la publicidad de alimentos y bebidas dirigida a menores, con el objetivo de prevenir el sobrepeso y la obesidad infantil, y que finalmente no ha tenido ningún impacto significativo. Hoy en día, se siguen emitiendo anuncios a diario de productos ultra-procesados que incumplen dicho código, y el problema de la obesidad y sobrepeso infantil no ha disminuido.</w:t>
      </w:r>
      <w:r w:rsidR="00E8707F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En línea con esto, la valoración del cumplimient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o de los acuerdos está redactada</w:t>
      </w:r>
      <w:r w:rsidR="00E8707F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de forma genérica y depende excesivamente de la información proporcionada por la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propia </w:t>
      </w:r>
      <w:r w:rsidR="00E8707F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industria. Además, no se plantean sanciones o contrapartidas en caso de incumplimientos.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La regulación y otras medidas estructurales </w:t>
      </w:r>
      <w:r w:rsidR="00626D99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son necesarias y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se echan en falta.</w:t>
      </w:r>
    </w:p>
    <w:p w14:paraId="07A3C9BF" w14:textId="77777777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 </w:t>
      </w:r>
    </w:p>
    <w:p w14:paraId="317F4E6C" w14:textId="77777777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En torno a la obesidad, qué es lo que más preocupa (incidencia en jóvenes, las previsiones que hay...)</w:t>
      </w:r>
    </w:p>
    <w:p w14:paraId="7BF05B40" w14:textId="5ABC3848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Sin duda, la epidemia de obesidad es motivo de preocupación a nivel mundial, tanto para la comunidad científica mundial como para Organización Mundial de la Salud, y también para muchos ciudadanos. Los azúcares añadidos son un factor causal en la epidemia mundial de obesidad y diabetes tanto en adultos como en niños. Lo mismo 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puede afirmarse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para la sal en exceso presente en muchos alimentos ultra-procesados, respecto a la hipertensión arterial. El porcentaje de población infantil afectada es muy grande y los efectos de la obesidad se verán en los próximos años en forma de una mayor morbilidad y mortalidad a edades más tempranas de la vida.</w:t>
      </w:r>
    </w:p>
    <w:p w14:paraId="4EE9942B" w14:textId="77777777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 </w:t>
      </w:r>
    </w:p>
    <w:p w14:paraId="71E62171" w14:textId="77777777" w:rsidR="00D524E9" w:rsidRPr="00CF0B51" w:rsidRDefault="00D524E9" w:rsidP="00D524E9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Qué más se podría o se debería hacer</w:t>
      </w:r>
    </w:p>
    <w:p w14:paraId="55EE146E" w14:textId="32A3DF76" w:rsidR="00D524E9" w:rsidRPr="00CF0B51" w:rsidRDefault="00D524E9" w:rsidP="00CF0B51">
      <w:pPr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</w:pP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Uno se pregunta dónde ha quedado la Salud Pública y el interés de los ciudadanos en la firma de este convenio. </w:t>
      </w:r>
      <w:r w:rsidR="00791DC1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Proponer que se reduzca voluntariamente por la industria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el contenido en azúcar o sal de algunos alimentos en torno al 5-16% </w:t>
      </w:r>
      <w:r w:rsidR="00791DC1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en tres años 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vendría a ser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como decir a un fumador que baje su consumo de 20 cigarrillos a 17-19 cigarrillos al día</w:t>
      </w:r>
      <w:r w:rsidR="00791DC1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en esos tres años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. En el Ministerio los expertos saben que la autorregulación no es eficaz a medio o largo plazo. Son posibles otras medidas de coordinación intersectorial y multidisciplinar de mayor alcance que la autorregulación por la </w:t>
      </w:r>
      <w:r w:rsidR="000C3BF8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propia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industria. Se ha demostrado en otros países que una simple acción de gobierno como implantar un </w:t>
      </w: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impuesto a las bebidas azucaradas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, es </w:t>
      </w:r>
      <w:r w:rsidR="00791DC1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eficaz para reducir su consumo, al i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gual que se ha demostrado en España para el tabaco y el alcohol. La comunidad científica considera a las </w:t>
      </w:r>
      <w:r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>bebidas azucaradas</w:t>
      </w:r>
      <w:r w:rsidR="00791DC1" w:rsidRPr="00CF0B5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s-ES" w:eastAsia="es-ES"/>
        </w:rPr>
        <w:t xml:space="preserve">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como uno de los principales determinantes de la epidemia de obesidad, especialmente en grupos susceptibles como es la población infantil. </w:t>
      </w:r>
      <w:r w:rsidR="009F6967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Esta medida ha sido propuesta por el Grupo de Trabajo de Nutrición de la Sociedad Española de Epidemiología en un documento presentado en el Ministerio y a otras organizaciones políticas.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Evidentemente</w:t>
      </w:r>
      <w:r w:rsidR="00E36792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, una sola acción no suele resultar de gran eficacia y se deben aplicar siempre estrategias multifactoriales, que incluyan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otras medidas: informativas (logotipos nutricionales), educativas</w:t>
      </w:r>
      <w:r w:rsidR="00E36792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, estructurales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 y reguladoras que debidamente coordinadas </w:t>
      </w:r>
      <w:r w:rsidR="009F6967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podrían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contribu</w:t>
      </w:r>
      <w:r w:rsidR="009F6967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ir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de forma positiva a </w:t>
      </w:r>
      <w:r w:rsidR="009F6967"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 xml:space="preserve">reducir la epidemia de obesidad </w:t>
      </w:r>
      <w:r w:rsidRPr="00CF0B51">
        <w:rPr>
          <w:rFonts w:ascii="Calibri" w:eastAsia="Times New Roman" w:hAnsi="Calibri" w:cs="Calibri"/>
          <w:color w:val="000000" w:themeColor="text1"/>
          <w:sz w:val="22"/>
          <w:szCs w:val="22"/>
          <w:lang w:val="es-ES" w:eastAsia="es-ES"/>
        </w:rPr>
        <w:t>e incrementar la salud de la población.</w:t>
      </w:r>
      <w:bookmarkStart w:id="0" w:name="_GoBack"/>
      <w:bookmarkEnd w:id="0"/>
    </w:p>
    <w:p w14:paraId="2992A950" w14:textId="77777777" w:rsidR="004B4140" w:rsidRPr="00CF0B51" w:rsidRDefault="004B4140">
      <w:pPr>
        <w:rPr>
          <w:color w:val="000000" w:themeColor="text1"/>
          <w:lang w:val="es-ES"/>
        </w:rPr>
      </w:pPr>
    </w:p>
    <w:sectPr w:rsidR="004B4140" w:rsidRPr="00CF0B51" w:rsidSect="00E441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9"/>
    <w:rsid w:val="00074295"/>
    <w:rsid w:val="000C3BF8"/>
    <w:rsid w:val="000F5DA7"/>
    <w:rsid w:val="001E4167"/>
    <w:rsid w:val="0028744B"/>
    <w:rsid w:val="004B4140"/>
    <w:rsid w:val="00626D99"/>
    <w:rsid w:val="00791DC1"/>
    <w:rsid w:val="009F6967"/>
    <w:rsid w:val="00A61AA8"/>
    <w:rsid w:val="00BA123A"/>
    <w:rsid w:val="00CF0B51"/>
    <w:rsid w:val="00D524E9"/>
    <w:rsid w:val="00E36792"/>
    <w:rsid w:val="00E4413F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3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24E9"/>
  </w:style>
  <w:style w:type="paragraph" w:styleId="BalloonText">
    <w:name w:val="Balloon Text"/>
    <w:basedOn w:val="Normal"/>
    <w:link w:val="BalloonTextChar"/>
    <w:uiPriority w:val="99"/>
    <w:semiHidden/>
    <w:unhideWhenUsed/>
    <w:rsid w:val="000C3B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Vioque</dc:creator>
  <cp:keywords/>
  <dc:description/>
  <cp:lastModifiedBy>MIGUEL ANGEL MARTINEZ GONZALEZ</cp:lastModifiedBy>
  <cp:revision>2</cp:revision>
  <dcterms:created xsi:type="dcterms:W3CDTF">2018-07-05T08:08:00Z</dcterms:created>
  <dcterms:modified xsi:type="dcterms:W3CDTF">2018-07-05T08:08:00Z</dcterms:modified>
</cp:coreProperties>
</file>